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59C96" w14:textId="77777777" w:rsidR="00E42780" w:rsidRDefault="00986E5F" w:rsidP="00986E5F">
      <w:pPr>
        <w:jc w:val="center"/>
        <w:rPr>
          <w:rFonts w:asciiTheme="majorHAnsi" w:hAnsiTheme="majorHAnsi"/>
          <w:b/>
        </w:rPr>
      </w:pPr>
      <w:r w:rsidRPr="00986E5F">
        <w:rPr>
          <w:rFonts w:asciiTheme="majorHAnsi" w:hAnsiTheme="majorHAnsi"/>
          <w:b/>
        </w:rPr>
        <w:t>Some general budget guidance</w:t>
      </w:r>
    </w:p>
    <w:p w14:paraId="35CDC163" w14:textId="0BD687FB" w:rsidR="00E22F71" w:rsidRDefault="00E22F71" w:rsidP="00986E5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Seed System Security Assessment (SSSA)</w:t>
      </w:r>
    </w:p>
    <w:p w14:paraId="6E15001B" w14:textId="77777777" w:rsidR="00986E5F" w:rsidRDefault="00986E5F" w:rsidP="00986E5F">
      <w:pPr>
        <w:jc w:val="center"/>
        <w:rPr>
          <w:rFonts w:asciiTheme="majorHAnsi" w:hAnsiTheme="majorHAnsi"/>
          <w:b/>
        </w:rPr>
      </w:pPr>
    </w:p>
    <w:p w14:paraId="36B1EEF1" w14:textId="77777777" w:rsidR="00986E5F" w:rsidRDefault="00986E5F" w:rsidP="00986E5F">
      <w:pPr>
        <w:rPr>
          <w:rFonts w:asciiTheme="majorHAnsi" w:hAnsiTheme="majorHAnsi"/>
          <w:b/>
        </w:rPr>
      </w:pPr>
    </w:p>
    <w:p w14:paraId="63285303" w14:textId="7B37C537" w:rsidR="00986E5F" w:rsidRPr="00E22F71" w:rsidRDefault="009962DE" w:rsidP="00986E5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986E5F" w:rsidRPr="00E22F71">
        <w:rPr>
          <w:rFonts w:asciiTheme="majorHAnsi" w:hAnsiTheme="majorHAnsi"/>
          <w:sz w:val="22"/>
          <w:szCs w:val="22"/>
        </w:rPr>
        <w:t>he costs of conducting a Seed System Security Assessment (SSSA) will vary greatly from one country to another, or one region to another.  Beyond local costs (for fuel</w:t>
      </w:r>
      <w:r w:rsidR="007A6757" w:rsidRPr="00E22F71">
        <w:rPr>
          <w:rFonts w:asciiTheme="majorHAnsi" w:hAnsiTheme="majorHAnsi"/>
          <w:sz w:val="22"/>
          <w:szCs w:val="22"/>
        </w:rPr>
        <w:t>, lodging</w:t>
      </w:r>
      <w:r w:rsidR="00986E5F" w:rsidRPr="00E22F71">
        <w:rPr>
          <w:rFonts w:asciiTheme="majorHAnsi" w:hAnsiTheme="majorHAnsi"/>
          <w:sz w:val="22"/>
          <w:szCs w:val="22"/>
        </w:rPr>
        <w:t xml:space="preserve"> and per diem, etc.)</w:t>
      </w:r>
      <w:r w:rsidR="00007963" w:rsidRPr="00E22F71">
        <w:rPr>
          <w:rFonts w:asciiTheme="majorHAnsi" w:hAnsiTheme="majorHAnsi"/>
          <w:sz w:val="22"/>
          <w:szCs w:val="22"/>
        </w:rPr>
        <w:t>, much depends on the scale</w:t>
      </w:r>
      <w:r w:rsidR="00986E5F" w:rsidRPr="00E22F71">
        <w:rPr>
          <w:rFonts w:asciiTheme="majorHAnsi" w:hAnsiTheme="majorHAnsi"/>
          <w:sz w:val="22"/>
          <w:szCs w:val="22"/>
        </w:rPr>
        <w:t xml:space="preserve"> of the SSSA (that is, how many sites) and if extraordinary measure</w:t>
      </w:r>
      <w:r w:rsidR="00007963" w:rsidRPr="00E22F71">
        <w:rPr>
          <w:rFonts w:asciiTheme="majorHAnsi" w:hAnsiTheme="majorHAnsi"/>
          <w:sz w:val="22"/>
          <w:szCs w:val="22"/>
        </w:rPr>
        <w:t>s</w:t>
      </w:r>
      <w:r w:rsidR="00986E5F" w:rsidRPr="00E22F71">
        <w:rPr>
          <w:rFonts w:asciiTheme="majorHAnsi" w:hAnsiTheme="majorHAnsi"/>
          <w:sz w:val="22"/>
          <w:szCs w:val="22"/>
        </w:rPr>
        <w:t xml:space="preserve"> are needed to reach and conduct work in those site</w:t>
      </w:r>
      <w:r w:rsidR="00007963" w:rsidRPr="00E22F71">
        <w:rPr>
          <w:rFonts w:asciiTheme="majorHAnsi" w:hAnsiTheme="majorHAnsi"/>
          <w:sz w:val="22"/>
          <w:szCs w:val="22"/>
        </w:rPr>
        <w:t>(</w:t>
      </w:r>
      <w:r w:rsidR="00986E5F" w:rsidRPr="00E22F71">
        <w:rPr>
          <w:rFonts w:asciiTheme="majorHAnsi" w:hAnsiTheme="majorHAnsi"/>
          <w:sz w:val="22"/>
          <w:szCs w:val="22"/>
        </w:rPr>
        <w:t>s</w:t>
      </w:r>
      <w:r w:rsidR="00007963" w:rsidRPr="00E22F71">
        <w:rPr>
          <w:rFonts w:asciiTheme="majorHAnsi" w:hAnsiTheme="majorHAnsi"/>
          <w:sz w:val="22"/>
          <w:szCs w:val="22"/>
        </w:rPr>
        <w:t xml:space="preserve">), </w:t>
      </w:r>
      <w:r w:rsidR="00986E5F" w:rsidRPr="00E22F71">
        <w:rPr>
          <w:rFonts w:asciiTheme="majorHAnsi" w:hAnsiTheme="majorHAnsi"/>
          <w:sz w:val="22"/>
          <w:szCs w:val="22"/>
        </w:rPr>
        <w:t xml:space="preserve"> (for example, hirin</w:t>
      </w:r>
      <w:r w:rsidR="00007963" w:rsidRPr="00E22F71">
        <w:rPr>
          <w:rFonts w:asciiTheme="majorHAnsi" w:hAnsiTheme="majorHAnsi"/>
          <w:sz w:val="22"/>
          <w:szCs w:val="22"/>
        </w:rPr>
        <w:t xml:space="preserve">g planes or boats; hiring </w:t>
      </w:r>
      <w:r w:rsidR="00986E5F" w:rsidRPr="00E22F71">
        <w:rPr>
          <w:rFonts w:asciiTheme="majorHAnsi" w:hAnsiTheme="majorHAnsi"/>
          <w:sz w:val="22"/>
          <w:szCs w:val="22"/>
        </w:rPr>
        <w:t>security personnel).</w:t>
      </w:r>
    </w:p>
    <w:p w14:paraId="1D059486" w14:textId="77777777" w:rsidR="00986E5F" w:rsidRPr="00E22F71" w:rsidRDefault="00986E5F" w:rsidP="00986E5F">
      <w:pPr>
        <w:rPr>
          <w:rFonts w:asciiTheme="majorHAnsi" w:hAnsiTheme="majorHAnsi"/>
          <w:sz w:val="22"/>
          <w:szCs w:val="22"/>
        </w:rPr>
      </w:pPr>
    </w:p>
    <w:p w14:paraId="7A1FAADF" w14:textId="67EC00D5" w:rsidR="00986E5F" w:rsidRPr="00E22F71" w:rsidRDefault="00986E5F" w:rsidP="00986E5F">
      <w:pPr>
        <w:rPr>
          <w:rFonts w:asciiTheme="majorHAnsi" w:hAnsiTheme="majorHAnsi"/>
          <w:sz w:val="22"/>
          <w:szCs w:val="22"/>
        </w:rPr>
      </w:pPr>
      <w:r w:rsidRPr="00E22F71">
        <w:rPr>
          <w:rFonts w:asciiTheme="majorHAnsi" w:hAnsiTheme="majorHAnsi"/>
          <w:sz w:val="22"/>
          <w:szCs w:val="22"/>
        </w:rPr>
        <w:t>Across the SSSAs</w:t>
      </w:r>
      <w:r w:rsidR="009962DE">
        <w:rPr>
          <w:rFonts w:asciiTheme="majorHAnsi" w:hAnsiTheme="majorHAnsi"/>
          <w:sz w:val="22"/>
          <w:szCs w:val="22"/>
        </w:rPr>
        <w:t xml:space="preserve">, </w:t>
      </w:r>
      <w:r w:rsidR="00007963" w:rsidRPr="00E22F71">
        <w:rPr>
          <w:rFonts w:asciiTheme="majorHAnsi" w:hAnsiTheme="majorHAnsi"/>
          <w:sz w:val="22"/>
          <w:szCs w:val="22"/>
        </w:rPr>
        <w:t>budgets for work covering one to three site</w:t>
      </w:r>
      <w:r w:rsidR="009962DE">
        <w:rPr>
          <w:rFonts w:asciiTheme="majorHAnsi" w:hAnsiTheme="majorHAnsi"/>
          <w:sz w:val="22"/>
          <w:szCs w:val="22"/>
        </w:rPr>
        <w:t xml:space="preserve">s have </w:t>
      </w:r>
      <w:r w:rsidR="007A6757" w:rsidRPr="00E22F71">
        <w:rPr>
          <w:rFonts w:asciiTheme="majorHAnsi" w:hAnsiTheme="majorHAnsi"/>
          <w:sz w:val="22"/>
          <w:szCs w:val="22"/>
        </w:rPr>
        <w:t>rang</w:t>
      </w:r>
      <w:r w:rsidR="009962DE">
        <w:rPr>
          <w:rFonts w:asciiTheme="majorHAnsi" w:hAnsiTheme="majorHAnsi"/>
          <w:sz w:val="22"/>
          <w:szCs w:val="22"/>
        </w:rPr>
        <w:t>ed</w:t>
      </w:r>
      <w:r w:rsidR="00007963" w:rsidRPr="00E22F71">
        <w:rPr>
          <w:rFonts w:asciiTheme="majorHAnsi" w:hAnsiTheme="majorHAnsi"/>
          <w:sz w:val="22"/>
          <w:szCs w:val="22"/>
        </w:rPr>
        <w:t xml:space="preserve"> from about $US 15,000 to $ US 25,000.  More comprehensive SSSAs  (</w:t>
      </w:r>
      <w:r w:rsidR="00594D57" w:rsidRPr="00E22F71">
        <w:rPr>
          <w:rFonts w:asciiTheme="majorHAnsi" w:hAnsiTheme="majorHAnsi"/>
          <w:sz w:val="22"/>
          <w:szCs w:val="22"/>
        </w:rPr>
        <w:t>five to eight sites, ‘countrywide’</w:t>
      </w:r>
      <w:r w:rsidR="009962DE">
        <w:rPr>
          <w:rFonts w:asciiTheme="majorHAnsi" w:hAnsiTheme="majorHAnsi"/>
          <w:sz w:val="22"/>
          <w:szCs w:val="22"/>
        </w:rPr>
        <w:t xml:space="preserve"> coverage) have cost between</w:t>
      </w:r>
      <w:r w:rsidR="007A6757" w:rsidRPr="00E22F71">
        <w:rPr>
          <w:rFonts w:asciiTheme="majorHAnsi" w:hAnsiTheme="majorHAnsi"/>
          <w:sz w:val="22"/>
          <w:szCs w:val="22"/>
        </w:rPr>
        <w:t xml:space="preserve"> $US 40,000 to $</w:t>
      </w:r>
      <w:r w:rsidR="00690561" w:rsidRPr="00E22F71">
        <w:rPr>
          <w:rFonts w:asciiTheme="majorHAnsi" w:hAnsiTheme="majorHAnsi"/>
          <w:sz w:val="22"/>
          <w:szCs w:val="22"/>
        </w:rPr>
        <w:t xml:space="preserve"> US </w:t>
      </w:r>
      <w:r w:rsidR="007A6757" w:rsidRPr="00E22F71">
        <w:rPr>
          <w:rFonts w:asciiTheme="majorHAnsi" w:hAnsiTheme="majorHAnsi"/>
          <w:sz w:val="22"/>
          <w:szCs w:val="22"/>
        </w:rPr>
        <w:t xml:space="preserve">65,000. </w:t>
      </w:r>
      <w:r w:rsidR="00007963" w:rsidRPr="00E22F71">
        <w:rPr>
          <w:rFonts w:asciiTheme="majorHAnsi" w:hAnsiTheme="majorHAnsi"/>
          <w:sz w:val="22"/>
          <w:szCs w:val="22"/>
        </w:rPr>
        <w:t xml:space="preserve"> </w:t>
      </w:r>
    </w:p>
    <w:p w14:paraId="55C8802D" w14:textId="77777777" w:rsidR="007A6757" w:rsidRPr="00E22F71" w:rsidRDefault="007A6757" w:rsidP="00986E5F">
      <w:pPr>
        <w:rPr>
          <w:rFonts w:asciiTheme="majorHAnsi" w:hAnsiTheme="majorHAnsi"/>
          <w:sz w:val="22"/>
          <w:szCs w:val="22"/>
        </w:rPr>
      </w:pPr>
    </w:p>
    <w:p w14:paraId="07EA1066" w14:textId="044A3D47" w:rsidR="007A6757" w:rsidRPr="00E22F71" w:rsidRDefault="007A6757" w:rsidP="00986E5F">
      <w:pPr>
        <w:rPr>
          <w:rFonts w:asciiTheme="majorHAnsi" w:hAnsiTheme="majorHAnsi"/>
          <w:sz w:val="22"/>
          <w:szCs w:val="22"/>
        </w:rPr>
      </w:pPr>
      <w:r w:rsidRPr="00E22F71">
        <w:rPr>
          <w:rFonts w:asciiTheme="majorHAnsi" w:hAnsiTheme="majorHAnsi"/>
          <w:sz w:val="22"/>
          <w:szCs w:val="22"/>
        </w:rPr>
        <w:t>Below, we list some of the typical elements that are budgeted within an SSSA field program.</w:t>
      </w:r>
      <w:r w:rsidR="009962DE">
        <w:rPr>
          <w:rFonts w:asciiTheme="majorHAnsi" w:hAnsiTheme="majorHAnsi"/>
          <w:sz w:val="22"/>
          <w:szCs w:val="22"/>
        </w:rPr>
        <w:t xml:space="preserve">  Note that many organizations defray costs by implementing SSSAs within the frameworks</w:t>
      </w:r>
      <w:bookmarkStart w:id="0" w:name="_GoBack"/>
      <w:bookmarkEnd w:id="0"/>
      <w:r w:rsidR="009962DE">
        <w:rPr>
          <w:rFonts w:asciiTheme="majorHAnsi" w:hAnsiTheme="majorHAnsi"/>
          <w:sz w:val="22"/>
          <w:szCs w:val="22"/>
        </w:rPr>
        <w:t xml:space="preserve"> of existing programs linked to food security, crop diversification and nutrition, and agricultural recovery.</w:t>
      </w:r>
    </w:p>
    <w:p w14:paraId="1E3180B7" w14:textId="77777777" w:rsidR="007A6757" w:rsidRPr="00E22F71" w:rsidRDefault="007A6757" w:rsidP="00986E5F">
      <w:pPr>
        <w:rPr>
          <w:rFonts w:asciiTheme="majorHAnsi" w:hAnsiTheme="majorHAnsi"/>
          <w:sz w:val="22"/>
          <w:szCs w:val="22"/>
        </w:rPr>
      </w:pPr>
    </w:p>
    <w:p w14:paraId="55E0CDAD" w14:textId="1A258402" w:rsidR="00E22F71" w:rsidRPr="00E22F71" w:rsidRDefault="00E22F71" w:rsidP="00986E5F">
      <w:pPr>
        <w:rPr>
          <w:rFonts w:asciiTheme="majorHAnsi" w:hAnsiTheme="majorHAnsi"/>
          <w:b/>
          <w:sz w:val="22"/>
          <w:szCs w:val="22"/>
        </w:rPr>
      </w:pPr>
      <w:proofErr w:type="gramStart"/>
      <w:r w:rsidRPr="00E22F71">
        <w:rPr>
          <w:rFonts w:asciiTheme="majorHAnsi" w:hAnsiTheme="majorHAnsi"/>
          <w:b/>
          <w:sz w:val="22"/>
          <w:szCs w:val="22"/>
        </w:rPr>
        <w:t>Table  Indicative</w:t>
      </w:r>
      <w:proofErr w:type="gramEnd"/>
      <w:r w:rsidRPr="00E22F71">
        <w:rPr>
          <w:rFonts w:asciiTheme="majorHAnsi" w:hAnsiTheme="majorHAnsi"/>
          <w:b/>
          <w:sz w:val="22"/>
          <w:szCs w:val="22"/>
        </w:rPr>
        <w:t xml:space="preserve"> cost items in implementing a Seed System Security Assessment (SSSA)</w:t>
      </w:r>
    </w:p>
    <w:p w14:paraId="43CF6F7C" w14:textId="77777777" w:rsidR="00E22F71" w:rsidRPr="00E22F71" w:rsidRDefault="00E22F71" w:rsidP="00986E5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238"/>
      </w:tblGrid>
      <w:tr w:rsidR="00690561" w:rsidRPr="00E22F71" w14:paraId="4C29B0F5" w14:textId="77777777" w:rsidTr="002B7A85">
        <w:tc>
          <w:tcPr>
            <w:tcW w:w="3618" w:type="dxa"/>
          </w:tcPr>
          <w:p w14:paraId="4AED5715" w14:textId="77777777" w:rsidR="00690561" w:rsidRPr="00E22F71" w:rsidRDefault="00690561" w:rsidP="00986E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2F71">
              <w:rPr>
                <w:rFonts w:asciiTheme="majorHAnsi" w:hAnsiTheme="majorHAnsi"/>
                <w:b/>
                <w:sz w:val="22"/>
                <w:szCs w:val="22"/>
              </w:rPr>
              <w:t>GENERAL EXPENSE</w:t>
            </w:r>
            <w:r w:rsidR="002B7A85" w:rsidRPr="00E22F71">
              <w:rPr>
                <w:rFonts w:asciiTheme="majorHAnsi" w:hAnsiTheme="majorHAnsi"/>
                <w:b/>
                <w:sz w:val="22"/>
                <w:szCs w:val="22"/>
              </w:rPr>
              <w:t xml:space="preserve"> CATEGORIES</w:t>
            </w:r>
          </w:p>
          <w:p w14:paraId="20A2FC6F" w14:textId="097CB52E" w:rsidR="002B7A85" w:rsidRPr="00E22F71" w:rsidRDefault="002B7A85" w:rsidP="00986E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38" w:type="dxa"/>
          </w:tcPr>
          <w:p w14:paraId="27BB0132" w14:textId="690C5772" w:rsidR="00690561" w:rsidRPr="00E22F71" w:rsidRDefault="00690561" w:rsidP="00986E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2F71">
              <w:rPr>
                <w:rFonts w:asciiTheme="majorHAnsi" w:hAnsiTheme="majorHAnsi"/>
                <w:b/>
                <w:sz w:val="22"/>
                <w:szCs w:val="22"/>
              </w:rPr>
              <w:t>DETAILS</w:t>
            </w:r>
          </w:p>
        </w:tc>
      </w:tr>
      <w:tr w:rsidR="00690561" w:rsidRPr="00E22F71" w14:paraId="7220A1BE" w14:textId="77777777" w:rsidTr="002B7A85">
        <w:tc>
          <w:tcPr>
            <w:tcW w:w="3618" w:type="dxa"/>
          </w:tcPr>
          <w:p w14:paraId="43559BF5" w14:textId="77777777" w:rsidR="00C77E62" w:rsidRPr="00E22F71" w:rsidRDefault="00690561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 xml:space="preserve">Public Launch + </w:t>
            </w:r>
          </w:p>
          <w:p w14:paraId="76768004" w14:textId="6A03C28F" w:rsidR="00690561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Public F</w:t>
            </w:r>
            <w:r w:rsidR="00690561" w:rsidRPr="00E22F71">
              <w:rPr>
                <w:rFonts w:asciiTheme="majorHAnsi" w:hAnsiTheme="majorHAnsi"/>
                <w:sz w:val="22"/>
                <w:szCs w:val="22"/>
              </w:rPr>
              <w:t>eedback Meetings</w:t>
            </w:r>
          </w:p>
        </w:tc>
        <w:tc>
          <w:tcPr>
            <w:tcW w:w="5238" w:type="dxa"/>
          </w:tcPr>
          <w:p w14:paraId="6176C45B" w14:textId="77777777" w:rsidR="00690561" w:rsidRPr="00E22F71" w:rsidRDefault="00690561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Rental of Conference/Training Rooms</w:t>
            </w:r>
          </w:p>
          <w:p w14:paraId="2D4BDA5E" w14:textId="77777777" w:rsidR="00690561" w:rsidRPr="00E22F71" w:rsidRDefault="00690561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Provision of lunch/teas</w:t>
            </w:r>
          </w:p>
          <w:p w14:paraId="520509A3" w14:textId="77777777" w:rsidR="00C77E62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Lodging/per diem for those in 2-day training</w:t>
            </w:r>
          </w:p>
          <w:p w14:paraId="3B1A1190" w14:textId="2457B64B" w:rsidR="00C77E62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0561" w:rsidRPr="00E22F71" w14:paraId="616D0CF2" w14:textId="77777777" w:rsidTr="002B7A85">
        <w:tc>
          <w:tcPr>
            <w:tcW w:w="3618" w:type="dxa"/>
          </w:tcPr>
          <w:p w14:paraId="53F92FEA" w14:textId="264F829D" w:rsidR="00690561" w:rsidRPr="00E22F71" w:rsidRDefault="00690561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Stationary supplies</w:t>
            </w:r>
          </w:p>
          <w:p w14:paraId="68E9ED75" w14:textId="77777777" w:rsidR="00690561" w:rsidRPr="00E22F71" w:rsidRDefault="00690561" w:rsidP="00986E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38" w:type="dxa"/>
          </w:tcPr>
          <w:p w14:paraId="5352970D" w14:textId="77777777" w:rsidR="00C77E62" w:rsidRPr="00E22F71" w:rsidRDefault="00690561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 xml:space="preserve">Flipcharts, </w:t>
            </w:r>
            <w:r w:rsidR="002B7A85" w:rsidRPr="00E22F71">
              <w:rPr>
                <w:rFonts w:asciiTheme="majorHAnsi" w:hAnsiTheme="majorHAnsi"/>
                <w:sz w:val="22"/>
                <w:szCs w:val="22"/>
              </w:rPr>
              <w:t xml:space="preserve">flipchart stands, </w:t>
            </w:r>
            <w:r w:rsidRPr="00E22F71">
              <w:rPr>
                <w:rFonts w:asciiTheme="majorHAnsi" w:hAnsiTheme="majorHAnsi"/>
                <w:sz w:val="22"/>
                <w:szCs w:val="22"/>
              </w:rPr>
              <w:t>pads, pencils/pens,</w:t>
            </w:r>
          </w:p>
          <w:p w14:paraId="111FEEB2" w14:textId="2279BBA5" w:rsidR="00690561" w:rsidRPr="00E22F71" w:rsidRDefault="00690561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479005" w14:textId="103F6A93" w:rsidR="00690561" w:rsidRPr="00E22F71" w:rsidRDefault="00690561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Photocopy paper/ ca</w:t>
            </w:r>
            <w:r w:rsidR="002B7A85" w:rsidRPr="00E22F71">
              <w:rPr>
                <w:rFonts w:asciiTheme="majorHAnsi" w:hAnsiTheme="majorHAnsi"/>
                <w:sz w:val="22"/>
                <w:szCs w:val="22"/>
              </w:rPr>
              <w:t>r</w:t>
            </w:r>
            <w:r w:rsidRPr="00E22F71">
              <w:rPr>
                <w:rFonts w:asciiTheme="majorHAnsi" w:hAnsiTheme="majorHAnsi"/>
                <w:sz w:val="22"/>
                <w:szCs w:val="22"/>
              </w:rPr>
              <w:t>tridges to multiply field tools</w:t>
            </w:r>
          </w:p>
        </w:tc>
      </w:tr>
      <w:tr w:rsidR="00690561" w:rsidRPr="00E22F71" w14:paraId="37456F2B" w14:textId="77777777" w:rsidTr="002B7A85">
        <w:tc>
          <w:tcPr>
            <w:tcW w:w="3618" w:type="dxa"/>
          </w:tcPr>
          <w:p w14:paraId="2F9686F1" w14:textId="6BE83A1A" w:rsidR="00690561" w:rsidRPr="00E22F71" w:rsidRDefault="002B7A85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Field Operations</w:t>
            </w:r>
          </w:p>
        </w:tc>
        <w:tc>
          <w:tcPr>
            <w:tcW w:w="5238" w:type="dxa"/>
          </w:tcPr>
          <w:p w14:paraId="4709FA32" w14:textId="107DDBE0" w:rsidR="00690561" w:rsidRPr="00E22F71" w:rsidRDefault="002B7A85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Vehicle maintenance or rental</w:t>
            </w:r>
          </w:p>
          <w:p w14:paraId="444D543B" w14:textId="65A526F6" w:rsidR="00FD113C" w:rsidRPr="00E22F71" w:rsidRDefault="00FD113C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Fuel costs</w:t>
            </w:r>
          </w:p>
          <w:p w14:paraId="3CC39C06" w14:textId="462EC156" w:rsidR="002B7A85" w:rsidRPr="00E22F71" w:rsidRDefault="002B7A85" w:rsidP="002B7A85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Interviewer and driver lodging and per diems</w:t>
            </w:r>
          </w:p>
        </w:tc>
      </w:tr>
      <w:tr w:rsidR="00FD113C" w:rsidRPr="00E22F71" w14:paraId="65A59A45" w14:textId="77777777" w:rsidTr="002B7A85">
        <w:tc>
          <w:tcPr>
            <w:tcW w:w="3618" w:type="dxa"/>
          </w:tcPr>
          <w:p w14:paraId="1D1C3963" w14:textId="5ED24927" w:rsidR="00FD113C" w:rsidRPr="00E22F71" w:rsidRDefault="00FD113C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Background consultancies</w:t>
            </w:r>
          </w:p>
          <w:p w14:paraId="3993C2F6" w14:textId="77777777" w:rsidR="00FD113C" w:rsidRPr="00E22F71" w:rsidRDefault="00FD113C" w:rsidP="00986E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38" w:type="dxa"/>
          </w:tcPr>
          <w:p w14:paraId="384CB566" w14:textId="77777777" w:rsidR="00FD113C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Usually 2-4. (</w:t>
            </w:r>
            <w:proofErr w:type="gramStart"/>
            <w:r w:rsidRPr="00E22F71">
              <w:rPr>
                <w:rFonts w:asciiTheme="majorHAnsi" w:hAnsiTheme="majorHAnsi"/>
                <w:sz w:val="22"/>
                <w:szCs w:val="22"/>
              </w:rPr>
              <w:t>plant</w:t>
            </w:r>
            <w:proofErr w:type="gramEnd"/>
            <w:r w:rsidRPr="00E22F71">
              <w:rPr>
                <w:rFonts w:asciiTheme="majorHAnsi" w:hAnsiTheme="majorHAnsi"/>
                <w:sz w:val="22"/>
                <w:szCs w:val="22"/>
              </w:rPr>
              <w:t xml:space="preserve"> breeding, formal seed sector, decentralized seed multiplication inventory, gender, vulnerability and seed security links)</w:t>
            </w:r>
          </w:p>
          <w:p w14:paraId="74AB2B36" w14:textId="743F37CD" w:rsidR="00C77E62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0561" w:rsidRPr="00E22F71" w14:paraId="75906849" w14:textId="77777777" w:rsidTr="002B7A85">
        <w:tc>
          <w:tcPr>
            <w:tcW w:w="3618" w:type="dxa"/>
          </w:tcPr>
          <w:p w14:paraId="7DC6880E" w14:textId="0ABBCED8" w:rsidR="00690561" w:rsidRPr="00E22F71" w:rsidRDefault="002B7A85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Translation assistance</w:t>
            </w:r>
          </w:p>
        </w:tc>
        <w:tc>
          <w:tcPr>
            <w:tcW w:w="5238" w:type="dxa"/>
          </w:tcPr>
          <w:p w14:paraId="71D7E2B1" w14:textId="77777777" w:rsidR="00690561" w:rsidRPr="00E22F71" w:rsidRDefault="002B7A85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E22F71">
              <w:rPr>
                <w:rFonts w:asciiTheme="majorHAnsi" w:hAnsiTheme="majorHAnsi"/>
                <w:sz w:val="22"/>
                <w:szCs w:val="22"/>
              </w:rPr>
              <w:t>should</w:t>
            </w:r>
            <w:proofErr w:type="gramEnd"/>
            <w:r w:rsidRPr="00E22F71">
              <w:rPr>
                <w:rFonts w:asciiTheme="majorHAnsi" w:hAnsiTheme="majorHAnsi"/>
                <w:sz w:val="22"/>
                <w:szCs w:val="22"/>
              </w:rPr>
              <w:t xml:space="preserve"> tools need to be translated into local languages)</w:t>
            </w:r>
          </w:p>
          <w:p w14:paraId="445E6D35" w14:textId="61FAFCB3" w:rsidR="00C77E62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0561" w:rsidRPr="00E22F71" w14:paraId="48B13B2A" w14:textId="77777777" w:rsidTr="002B7A85">
        <w:tc>
          <w:tcPr>
            <w:tcW w:w="3618" w:type="dxa"/>
          </w:tcPr>
          <w:p w14:paraId="74BD3CC2" w14:textId="1AD0E799" w:rsidR="00690561" w:rsidRPr="00E22F71" w:rsidRDefault="002B7A85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Data entry assistance</w:t>
            </w:r>
          </w:p>
          <w:p w14:paraId="3FFDB726" w14:textId="77777777" w:rsidR="002B7A85" w:rsidRPr="00E22F71" w:rsidRDefault="002B7A85" w:rsidP="00986E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38" w:type="dxa"/>
          </w:tcPr>
          <w:p w14:paraId="5B519BA4" w14:textId="77777777" w:rsidR="00690561" w:rsidRPr="00E22F71" w:rsidRDefault="002B7A85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Costs of those entering data</w:t>
            </w:r>
          </w:p>
          <w:p w14:paraId="02209BF0" w14:textId="77777777" w:rsidR="002B7A85" w:rsidRPr="00E22F71" w:rsidRDefault="002B7A85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E22F71">
              <w:rPr>
                <w:rFonts w:asciiTheme="majorHAnsi" w:hAnsiTheme="majorHAnsi"/>
                <w:sz w:val="22"/>
                <w:szCs w:val="22"/>
              </w:rPr>
              <w:t>also</w:t>
            </w:r>
            <w:proofErr w:type="gramEnd"/>
            <w:r w:rsidRPr="00E22F71">
              <w:rPr>
                <w:rFonts w:asciiTheme="majorHAnsi" w:hAnsiTheme="majorHAnsi"/>
                <w:sz w:val="22"/>
                <w:szCs w:val="22"/>
              </w:rPr>
              <w:t xml:space="preserve"> need access to multiple computers)</w:t>
            </w:r>
          </w:p>
          <w:p w14:paraId="036805C0" w14:textId="20A9A0E9" w:rsidR="00C77E62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0561" w:rsidRPr="00E22F71" w14:paraId="128405FB" w14:textId="77777777" w:rsidTr="002B7A85">
        <w:tc>
          <w:tcPr>
            <w:tcW w:w="3618" w:type="dxa"/>
          </w:tcPr>
          <w:p w14:paraId="52379EBC" w14:textId="188BB96F" w:rsidR="00690561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>Select support to field staff and administrative staff time</w:t>
            </w:r>
          </w:p>
        </w:tc>
        <w:tc>
          <w:tcPr>
            <w:tcW w:w="5238" w:type="dxa"/>
          </w:tcPr>
          <w:p w14:paraId="380AEE93" w14:textId="2C45FB52" w:rsidR="00690561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  <w:r w:rsidRPr="00E22F71">
              <w:rPr>
                <w:rFonts w:asciiTheme="majorHAnsi" w:hAnsiTheme="majorHAnsi"/>
                <w:sz w:val="22"/>
                <w:szCs w:val="22"/>
              </w:rPr>
              <w:t xml:space="preserve">(this is the item that tends to </w:t>
            </w:r>
            <w:r w:rsidR="00E22F71">
              <w:rPr>
                <w:rFonts w:asciiTheme="majorHAnsi" w:hAnsiTheme="majorHAnsi"/>
                <w:sz w:val="22"/>
                <w:szCs w:val="22"/>
              </w:rPr>
              <w:t xml:space="preserve">expand to </w:t>
            </w:r>
            <w:r w:rsidRPr="00E22F71">
              <w:rPr>
                <w:rFonts w:asciiTheme="majorHAnsi" w:hAnsiTheme="majorHAnsi"/>
                <w:sz w:val="22"/>
                <w:szCs w:val="22"/>
              </w:rPr>
              <w:t>elevate costs)</w:t>
            </w:r>
          </w:p>
          <w:p w14:paraId="166F5393" w14:textId="77777777" w:rsidR="00C77E62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D18264" w14:textId="77777777" w:rsidR="00C77E62" w:rsidRPr="00E22F71" w:rsidRDefault="00C77E62" w:rsidP="00986E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E09E82F" w14:textId="77777777" w:rsidR="007A6757" w:rsidRPr="00E22F71" w:rsidRDefault="007A6757" w:rsidP="00986E5F">
      <w:pPr>
        <w:rPr>
          <w:rFonts w:asciiTheme="majorHAnsi" w:hAnsiTheme="majorHAnsi"/>
          <w:sz w:val="22"/>
          <w:szCs w:val="22"/>
        </w:rPr>
      </w:pPr>
    </w:p>
    <w:sectPr w:rsidR="007A6757" w:rsidRPr="00E22F71" w:rsidSect="00D12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5F"/>
    <w:rsid w:val="00007963"/>
    <w:rsid w:val="002B7A85"/>
    <w:rsid w:val="00594D57"/>
    <w:rsid w:val="00690561"/>
    <w:rsid w:val="007A6757"/>
    <w:rsid w:val="00986E5F"/>
    <w:rsid w:val="009962DE"/>
    <w:rsid w:val="00C77E62"/>
    <w:rsid w:val="00D123BA"/>
    <w:rsid w:val="00E22F71"/>
    <w:rsid w:val="00E42780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0B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Sperling</dc:creator>
  <cp:keywords/>
  <dc:description/>
  <cp:lastModifiedBy>Louise Sperling</cp:lastModifiedBy>
  <cp:revision>2</cp:revision>
  <dcterms:created xsi:type="dcterms:W3CDTF">2013-07-17T12:23:00Z</dcterms:created>
  <dcterms:modified xsi:type="dcterms:W3CDTF">2013-07-17T12:23:00Z</dcterms:modified>
</cp:coreProperties>
</file>